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96DA" w14:textId="20EBA1D3" w:rsidR="00060ED3" w:rsidRPr="007C29E4" w:rsidRDefault="009C17E6" w:rsidP="00060ED3">
      <w:pPr>
        <w:pStyle w:val="Title"/>
      </w:pPr>
      <w:sdt>
        <w:sdtPr>
          <w:alias w:val="Title"/>
          <w:tag w:val=""/>
          <w:id w:val="-810398239"/>
          <w:placeholder>
            <w:docPart w:val="D80452EE3B3E4724905BA3F636A8F5A2"/>
          </w:placeholder>
          <w:dataBinding w:prefixMappings="xmlns:ns0='http://purl.org/dc/elements/1.1/' xmlns:ns1='http://schemas.openxmlformats.org/package/2006/metadata/core-properties' " w:xpath="/ns1:coreProperties[1]/ns0:title[1]" w:storeItemID="{6C3C8BC8-F283-45AE-878A-BAB7291924A1}"/>
          <w:text/>
        </w:sdtPr>
        <w:sdtEndPr/>
        <w:sdtContent>
          <w:r w:rsidR="00060ED3">
            <w:t>Planning for teaching and learning across the Science strands</w:t>
          </w:r>
        </w:sdtContent>
      </w:sdt>
    </w:p>
    <w:p w14:paraId="428A0189" w14:textId="77777777" w:rsidR="00060ED3" w:rsidRPr="007C29E4" w:rsidRDefault="00060ED3" w:rsidP="00060ED3">
      <w:pPr>
        <w:pStyle w:val="Heading1"/>
      </w:pPr>
      <w:bookmarkStart w:id="0" w:name="TemplateOverview"/>
      <w:bookmarkEnd w:id="0"/>
      <w:r>
        <w:t>Victorian Curriculum F–10 Version 2.0</w:t>
      </w:r>
    </w:p>
    <w:p w14:paraId="4177D1D7" w14:textId="4CD05F67" w:rsidR="74A4D34D" w:rsidRDefault="74A4D34D" w:rsidP="5BEDE5F5">
      <w:pPr>
        <w:pStyle w:val="BodyText"/>
      </w:pPr>
      <w:r>
        <w:t>This guide has been developed to support Victorian teachers and leaders to plan for teaching and learning across the Science strands while implementing the Victorian Curriculum F–10 Version 2.0.</w:t>
      </w:r>
    </w:p>
    <w:p w14:paraId="4BA54E20" w14:textId="77777777" w:rsidR="00060ED3" w:rsidRPr="00286E74" w:rsidRDefault="00060ED3" w:rsidP="00060ED3">
      <w:pPr>
        <w:pStyle w:val="Heading2"/>
      </w:pPr>
      <w:r>
        <w:t>Interconnecting the Science strands</w:t>
      </w:r>
    </w:p>
    <w:p w14:paraId="55409E40" w14:textId="63403CC8" w:rsidR="39CCA02D" w:rsidRDefault="39CCA02D" w:rsidP="5BEDE5F5">
      <w:pPr>
        <w:pStyle w:val="BodyText"/>
      </w:pPr>
      <w:r>
        <w:t>When planning for teaching and learning, teachers can develop focus questions based on the single strands and the interconnections between multiple strands.</w:t>
      </w:r>
    </w:p>
    <w:p w14:paraId="1E10F72B" w14:textId="5C5F362E" w:rsidR="39CCA02D" w:rsidRDefault="06BCD6DA" w:rsidP="0073B5C7">
      <w:pPr>
        <w:pStyle w:val="BodyText"/>
      </w:pPr>
      <w:r>
        <w:t xml:space="preserve">The Venn diagram demonstrates the interconnections between the Science strands. Each component of the Venn diagram outlines a </w:t>
      </w:r>
      <w:proofErr w:type="gramStart"/>
      <w:r>
        <w:t>Science</w:t>
      </w:r>
      <w:proofErr w:type="gramEnd"/>
      <w:r>
        <w:t xml:space="preserve"> strand and its sub-strands, as well as the focus question stem(s) rel</w:t>
      </w:r>
      <w:r w:rsidR="2C003B02">
        <w:t>evant</w:t>
      </w:r>
      <w:r>
        <w:t xml:space="preserve"> to each Science strand.</w:t>
      </w:r>
    </w:p>
    <w:p w14:paraId="334894AB" w14:textId="77777777" w:rsidR="00060ED3" w:rsidRPr="00286E74" w:rsidRDefault="00060ED3" w:rsidP="00060ED3">
      <w:pPr>
        <w:pStyle w:val="Heading2"/>
      </w:pPr>
      <w:r>
        <w:t>Before you begin</w:t>
      </w:r>
    </w:p>
    <w:p w14:paraId="027C2636" w14:textId="565F4979" w:rsidR="00060ED3" w:rsidRDefault="50996579" w:rsidP="0073B5C7">
      <w:pPr>
        <w:pStyle w:val="BodyText"/>
      </w:pPr>
      <w:r>
        <w:t xml:space="preserve">Go to the Victorian Curriculum F–10 Version 2.0 website and familiarise yourself with the </w:t>
      </w:r>
      <w:r w:rsidR="486B7D65">
        <w:t>Structure section of the Science curriculum Version 2.0.</w:t>
      </w:r>
      <w:r>
        <w:t xml:space="preserve"> This will build your understanding of the rel</w:t>
      </w:r>
      <w:r w:rsidR="486B7D65">
        <w:t>ated</w:t>
      </w:r>
      <w:r>
        <w:t xml:space="preserve"> curriculum strands and sub-strands.</w:t>
      </w:r>
    </w:p>
    <w:p w14:paraId="6FD2A108" w14:textId="77777777" w:rsidR="00060ED3" w:rsidRPr="007C29E4" w:rsidRDefault="00060ED3" w:rsidP="00060ED3">
      <w:pPr>
        <w:pStyle w:val="Heading2"/>
      </w:pPr>
      <w:r>
        <w:t>Science Venn diagram – single strands</w:t>
      </w:r>
    </w:p>
    <w:p w14:paraId="7E78B1AE" w14:textId="75A25F18" w:rsidR="00060ED3" w:rsidRPr="00F06248" w:rsidRDefault="50996579" w:rsidP="0073B5C7">
      <w:pPr>
        <w:pStyle w:val="BodyText"/>
      </w:pPr>
      <w:r>
        <w:t xml:space="preserve">​Teachers should consider the </w:t>
      </w:r>
      <w:r w:rsidR="4760B0CB">
        <w:t>3</w:t>
      </w:r>
      <w:r>
        <w:t xml:space="preserve"> Science strands and their rel</w:t>
      </w:r>
      <w:r w:rsidR="7CEA7EC9">
        <w:t xml:space="preserve">ated </w:t>
      </w:r>
      <w:r>
        <w:t>sub-strands when planning for teaching and learning.</w:t>
      </w:r>
    </w:p>
    <w:p w14:paraId="77456834" w14:textId="1C90C02F" w:rsidR="00060ED3" w:rsidRPr="007C29E4" w:rsidRDefault="50996579" w:rsidP="0073B5C7">
      <w:pPr>
        <w:pStyle w:val="Heading3"/>
      </w:pPr>
      <w:r>
        <w:t>Science as a Human Endeavour (H)</w:t>
      </w:r>
      <w:r w:rsidR="62945DDA">
        <w:t xml:space="preserve"> </w:t>
      </w:r>
    </w:p>
    <w:p w14:paraId="3CBB86CE" w14:textId="77777777" w:rsidR="00060ED3" w:rsidRPr="00AE4E71" w:rsidRDefault="00060ED3" w:rsidP="00060ED3">
      <w:pPr>
        <w:pStyle w:val="BodyText"/>
      </w:pPr>
      <w:r w:rsidRPr="00AE4E71">
        <w:t>Why? Who?</w:t>
      </w:r>
    </w:p>
    <w:p w14:paraId="012F66AE" w14:textId="77777777" w:rsidR="00060ED3" w:rsidRPr="00AE4E71" w:rsidRDefault="00060ED3" w:rsidP="00060ED3">
      <w:pPr>
        <w:pStyle w:val="BodyText"/>
        <w:numPr>
          <w:ilvl w:val="0"/>
          <w:numId w:val="17"/>
        </w:numPr>
      </w:pPr>
      <w:r w:rsidRPr="00AE4E71">
        <w:t>Nature and development of science</w:t>
      </w:r>
    </w:p>
    <w:p w14:paraId="1282CC86" w14:textId="77777777" w:rsidR="00060ED3" w:rsidRPr="00AE4E71" w:rsidRDefault="00060ED3" w:rsidP="00060ED3">
      <w:pPr>
        <w:pStyle w:val="BodyText"/>
        <w:numPr>
          <w:ilvl w:val="0"/>
          <w:numId w:val="17"/>
        </w:numPr>
      </w:pPr>
      <w:r w:rsidRPr="00AE4E71">
        <w:t>Use and influence of science</w:t>
      </w:r>
    </w:p>
    <w:p w14:paraId="3EECE3B5" w14:textId="398A326D" w:rsidR="00060ED3" w:rsidRDefault="00060ED3" w:rsidP="00060ED3">
      <w:pPr>
        <w:pStyle w:val="BodyText"/>
      </w:pPr>
      <w:r>
        <w:t>‘Why’ science matters and ‘</w:t>
      </w:r>
      <w:r w:rsidR="28644303">
        <w:t>W</w:t>
      </w:r>
      <w:r>
        <w:t>ho’ is involved in science. Students will:​</w:t>
      </w:r>
    </w:p>
    <w:p w14:paraId="20E8707C" w14:textId="51D82F0D" w:rsidR="00060ED3" w:rsidRDefault="50996579" w:rsidP="00060ED3">
      <w:pPr>
        <w:pStyle w:val="BodyText"/>
        <w:numPr>
          <w:ilvl w:val="0"/>
          <w:numId w:val="18"/>
        </w:numPr>
      </w:pPr>
      <w:r>
        <w:t>consider the social, ethical and environmental impacts of scientific work​</w:t>
      </w:r>
    </w:p>
    <w:p w14:paraId="1375C49F" w14:textId="0A6BA343" w:rsidR="00060ED3" w:rsidRPr="00BB5671" w:rsidRDefault="00060ED3" w:rsidP="00BB5671">
      <w:pPr>
        <w:pStyle w:val="BodyText"/>
        <w:numPr>
          <w:ilvl w:val="0"/>
          <w:numId w:val="18"/>
        </w:numPr>
      </w:pPr>
      <w:r>
        <w:t>explore the roles of individuals</w:t>
      </w:r>
      <w:r w:rsidR="6D7DAA02">
        <w:t>, teams</w:t>
      </w:r>
      <w:r>
        <w:t xml:space="preserve"> and communities in scientific progress.</w:t>
      </w:r>
    </w:p>
    <w:p w14:paraId="13401FA8" w14:textId="77777777" w:rsidR="00BB5671" w:rsidRDefault="00BB5671" w:rsidP="1E7B1940">
      <w:pPr>
        <w:pStyle w:val="Heading3"/>
      </w:pPr>
    </w:p>
    <w:p w14:paraId="63C20DF9" w14:textId="5E62E6E1" w:rsidR="00060ED3" w:rsidRPr="007C29E4" w:rsidRDefault="7C857084" w:rsidP="1E7B1940">
      <w:pPr>
        <w:pStyle w:val="Heading3"/>
      </w:pPr>
      <w:r>
        <w:lastRenderedPageBreak/>
        <w:t>Science Understanding (U)</w:t>
      </w:r>
    </w:p>
    <w:p w14:paraId="0181D4D7" w14:textId="77777777" w:rsidR="00060ED3" w:rsidRPr="007C29E4" w:rsidRDefault="7C857084" w:rsidP="1E7B1940">
      <w:pPr>
        <w:pStyle w:val="BodyText"/>
      </w:pPr>
      <w:r>
        <w:t>What?</w:t>
      </w:r>
    </w:p>
    <w:p w14:paraId="5A29927A" w14:textId="77777777" w:rsidR="00060ED3" w:rsidRPr="007C29E4" w:rsidRDefault="7C857084" w:rsidP="1E7B1940">
      <w:pPr>
        <w:pStyle w:val="BodyText"/>
        <w:numPr>
          <w:ilvl w:val="0"/>
          <w:numId w:val="22"/>
        </w:numPr>
      </w:pPr>
      <w:r>
        <w:t>Biological sciences</w:t>
      </w:r>
    </w:p>
    <w:p w14:paraId="3B568575" w14:textId="77777777" w:rsidR="00060ED3" w:rsidRPr="007C29E4" w:rsidRDefault="7C857084" w:rsidP="1E7B1940">
      <w:pPr>
        <w:pStyle w:val="BodyText"/>
        <w:numPr>
          <w:ilvl w:val="0"/>
          <w:numId w:val="22"/>
        </w:numPr>
      </w:pPr>
      <w:r>
        <w:t>Chemical sciences</w:t>
      </w:r>
    </w:p>
    <w:p w14:paraId="099884D1" w14:textId="77777777" w:rsidR="00060ED3" w:rsidRPr="007C29E4" w:rsidRDefault="7C857084" w:rsidP="1E7B1940">
      <w:pPr>
        <w:pStyle w:val="BodyText"/>
        <w:numPr>
          <w:ilvl w:val="0"/>
          <w:numId w:val="22"/>
        </w:numPr>
      </w:pPr>
      <w:r>
        <w:t>Earth and space sciences</w:t>
      </w:r>
    </w:p>
    <w:p w14:paraId="1CC0FB27" w14:textId="77777777" w:rsidR="00060ED3" w:rsidRPr="007C29E4" w:rsidRDefault="7C857084" w:rsidP="1E7B1940">
      <w:pPr>
        <w:pStyle w:val="BodyText"/>
        <w:numPr>
          <w:ilvl w:val="0"/>
          <w:numId w:val="22"/>
        </w:numPr>
      </w:pPr>
      <w:r>
        <w:t>Physical sciences</w:t>
      </w:r>
    </w:p>
    <w:p w14:paraId="61F2D75C" w14:textId="77777777" w:rsidR="00060ED3" w:rsidRPr="007C29E4" w:rsidRDefault="7C857084" w:rsidP="1E7B1940">
      <w:pPr>
        <w:pStyle w:val="BodyText"/>
      </w:pPr>
      <w:r>
        <w:t>‘What’ we know when teaching and learning about a science topic. Students learn:​</w:t>
      </w:r>
    </w:p>
    <w:p w14:paraId="4766E525" w14:textId="77777777" w:rsidR="00060ED3" w:rsidRPr="007C29E4" w:rsidRDefault="7C857084" w:rsidP="1E7B1940">
      <w:pPr>
        <w:pStyle w:val="BodyText"/>
        <w:numPr>
          <w:ilvl w:val="0"/>
          <w:numId w:val="21"/>
        </w:numPr>
      </w:pPr>
      <w:r>
        <w:t>foundational concepts and theories​</w:t>
      </w:r>
    </w:p>
    <w:p w14:paraId="07A5BCC4" w14:textId="77777777" w:rsidR="00060ED3" w:rsidRPr="007C29E4" w:rsidRDefault="7C857084" w:rsidP="1E7B1940">
      <w:pPr>
        <w:pStyle w:val="BodyText"/>
        <w:numPr>
          <w:ilvl w:val="0"/>
          <w:numId w:val="21"/>
        </w:numPr>
      </w:pPr>
      <w:r>
        <w:t>explanatory models – including models of systems and interactions – that form the basis of biology, chemistry, Earth and space sciences, and physics.</w:t>
      </w:r>
    </w:p>
    <w:p w14:paraId="1B721D73" w14:textId="1B6EE72D" w:rsidR="00060ED3" w:rsidRPr="007C29E4" w:rsidRDefault="50996579" w:rsidP="1E7B1940">
      <w:pPr>
        <w:pStyle w:val="Heading3"/>
      </w:pPr>
      <w:r>
        <w:t>Science Inquiry (I)</w:t>
      </w:r>
    </w:p>
    <w:p w14:paraId="03E08153" w14:textId="77777777" w:rsidR="00060ED3" w:rsidRDefault="00060ED3" w:rsidP="00060ED3">
      <w:pPr>
        <w:pStyle w:val="BodyText"/>
      </w:pPr>
      <w:r>
        <w:t>How?</w:t>
      </w:r>
    </w:p>
    <w:p w14:paraId="56CDF7A3" w14:textId="77777777" w:rsidR="00060ED3" w:rsidRDefault="00060ED3" w:rsidP="00060ED3">
      <w:pPr>
        <w:pStyle w:val="BodyText"/>
        <w:numPr>
          <w:ilvl w:val="0"/>
          <w:numId w:val="20"/>
        </w:numPr>
      </w:pPr>
      <w:r>
        <w:t>Questioning and predicting</w:t>
      </w:r>
    </w:p>
    <w:p w14:paraId="36A201AE" w14:textId="77777777" w:rsidR="00060ED3" w:rsidRDefault="00060ED3" w:rsidP="00060ED3">
      <w:pPr>
        <w:pStyle w:val="BodyText"/>
        <w:numPr>
          <w:ilvl w:val="0"/>
          <w:numId w:val="20"/>
        </w:numPr>
      </w:pPr>
      <w:r>
        <w:t>Planning and conducting</w:t>
      </w:r>
    </w:p>
    <w:p w14:paraId="00274569" w14:textId="77777777" w:rsidR="00060ED3" w:rsidRDefault="00060ED3" w:rsidP="00060ED3">
      <w:pPr>
        <w:pStyle w:val="BodyText"/>
        <w:numPr>
          <w:ilvl w:val="0"/>
          <w:numId w:val="20"/>
        </w:numPr>
      </w:pPr>
      <w:r>
        <w:t>Processing, modelling and analysing</w:t>
      </w:r>
    </w:p>
    <w:p w14:paraId="7D9E6E69" w14:textId="77777777" w:rsidR="00060ED3" w:rsidRDefault="00060ED3" w:rsidP="00060ED3">
      <w:pPr>
        <w:pStyle w:val="BodyText"/>
        <w:numPr>
          <w:ilvl w:val="0"/>
          <w:numId w:val="20"/>
        </w:numPr>
      </w:pPr>
      <w:r>
        <w:t>Evaluating</w:t>
      </w:r>
    </w:p>
    <w:p w14:paraId="41FEA4DD" w14:textId="77777777" w:rsidR="00060ED3" w:rsidRDefault="00060ED3" w:rsidP="00060ED3">
      <w:pPr>
        <w:pStyle w:val="BodyText"/>
        <w:numPr>
          <w:ilvl w:val="0"/>
          <w:numId w:val="20"/>
        </w:numPr>
      </w:pPr>
      <w:r>
        <w:t>Communicating</w:t>
      </w:r>
    </w:p>
    <w:p w14:paraId="610777BE" w14:textId="77777777" w:rsidR="00060ED3" w:rsidRDefault="00060ED3" w:rsidP="00060ED3">
      <w:pPr>
        <w:pStyle w:val="BodyText"/>
      </w:pPr>
      <w:r>
        <w:t>‘How’ we investigate the world.​ Students will:​</w:t>
      </w:r>
    </w:p>
    <w:p w14:paraId="76899C78" w14:textId="77777777" w:rsidR="00060ED3" w:rsidRDefault="00060ED3" w:rsidP="00060ED3">
      <w:pPr>
        <w:pStyle w:val="BodyText"/>
        <w:numPr>
          <w:ilvl w:val="0"/>
          <w:numId w:val="19"/>
        </w:numPr>
      </w:pPr>
      <w:r>
        <w:t>pose questions​</w:t>
      </w:r>
    </w:p>
    <w:p w14:paraId="1844AFBE" w14:textId="77777777" w:rsidR="00060ED3" w:rsidRDefault="00060ED3" w:rsidP="00060ED3">
      <w:pPr>
        <w:pStyle w:val="BodyText"/>
        <w:numPr>
          <w:ilvl w:val="0"/>
          <w:numId w:val="19"/>
        </w:numPr>
      </w:pPr>
      <w:r>
        <w:t>plan and conduct investigations​</w:t>
      </w:r>
    </w:p>
    <w:p w14:paraId="0F76D4D8" w14:textId="2002BED3" w:rsidR="00060ED3" w:rsidRDefault="572C57D7" w:rsidP="00060ED3">
      <w:pPr>
        <w:pStyle w:val="BodyText"/>
        <w:numPr>
          <w:ilvl w:val="0"/>
          <w:numId w:val="19"/>
        </w:numPr>
      </w:pPr>
      <w:r>
        <w:t>use appropriate tools and technologies</w:t>
      </w:r>
    </w:p>
    <w:p w14:paraId="1E16C126" w14:textId="25082BBC" w:rsidR="00060ED3" w:rsidRDefault="00060ED3" w:rsidP="00060ED3">
      <w:pPr>
        <w:pStyle w:val="BodyText"/>
        <w:numPr>
          <w:ilvl w:val="0"/>
          <w:numId w:val="19"/>
        </w:numPr>
      </w:pPr>
      <w:r>
        <w:t>collect, analyse and ​evaluate data​</w:t>
      </w:r>
    </w:p>
    <w:p w14:paraId="69FCA053" w14:textId="77777777" w:rsidR="00060ED3" w:rsidRDefault="00060ED3" w:rsidP="00060ED3">
      <w:pPr>
        <w:pStyle w:val="BodyText"/>
        <w:numPr>
          <w:ilvl w:val="0"/>
          <w:numId w:val="19"/>
        </w:numPr>
      </w:pPr>
      <w:r>
        <w:t>draw evidence-based conclusions​</w:t>
      </w:r>
    </w:p>
    <w:p w14:paraId="1B9F81F9" w14:textId="78B69887" w:rsidR="00060ED3" w:rsidRDefault="00060ED3" w:rsidP="00060ED3">
      <w:pPr>
        <w:pStyle w:val="BodyText"/>
        <w:numPr>
          <w:ilvl w:val="0"/>
          <w:numId w:val="19"/>
        </w:numPr>
      </w:pPr>
      <w:r>
        <w:t>communicate findings​</w:t>
      </w:r>
      <w:r w:rsidR="6CDBF4F6">
        <w:t>.</w:t>
      </w:r>
    </w:p>
    <w:p w14:paraId="6A06979D" w14:textId="42728AE7" w:rsidR="00060ED3" w:rsidRPr="00F06248" w:rsidRDefault="50996579" w:rsidP="0073B5C7">
      <w:pPr>
        <w:pStyle w:val="Heading2"/>
      </w:pPr>
      <w:r>
        <w:t>Science Venn diagram – multiple strands</w:t>
      </w:r>
    </w:p>
    <w:p w14:paraId="19F35C2C" w14:textId="747FA50A" w:rsidR="00060ED3" w:rsidRDefault="50996579" w:rsidP="0073B5C7">
      <w:pPr>
        <w:pStyle w:val="Heading3"/>
      </w:pPr>
      <w:r>
        <w:t>Science as a Human Endeavour (H) and Science Understanding (U)</w:t>
      </w:r>
    </w:p>
    <w:p w14:paraId="2823BA4F" w14:textId="4FC853DF" w:rsidR="00060ED3" w:rsidRPr="00C41A33" w:rsidRDefault="00060ED3" w:rsidP="00060ED3">
      <w:pPr>
        <w:pStyle w:val="BodyText"/>
      </w:pPr>
      <w:r>
        <w:t>Teaching and learning that focuses on how scientific knowledge develops over time in response to human curiosity and</w:t>
      </w:r>
      <w:r w:rsidR="2FACB2CF">
        <w:t xml:space="preserve"> societal</w:t>
      </w:r>
      <w:r>
        <w:t xml:space="preserve"> challenges.</w:t>
      </w:r>
    </w:p>
    <w:p w14:paraId="7DAF369F" w14:textId="5C4F2BDC" w:rsidR="00060ED3" w:rsidRPr="00286E74" w:rsidRDefault="50996579" w:rsidP="0073B5C7">
      <w:pPr>
        <w:pStyle w:val="Heading3"/>
      </w:pPr>
      <w:r>
        <w:t>Science as a Human Endeavour (H) and Science Inquiry (I)</w:t>
      </w:r>
    </w:p>
    <w:p w14:paraId="45CF6E5E" w14:textId="77777777" w:rsidR="00060ED3" w:rsidRDefault="00060ED3" w:rsidP="00060ED3">
      <w:pPr>
        <w:pStyle w:val="BodyText"/>
      </w:pPr>
      <w:r w:rsidRPr="00286E74">
        <w:t>Teaching and learning that</w:t>
      </w:r>
      <w:r>
        <w:t xml:space="preserve"> </w:t>
      </w:r>
      <w:r w:rsidRPr="00286E74">
        <w:t>encourages students to reflect on</w:t>
      </w:r>
      <w:r>
        <w:t xml:space="preserve"> </w:t>
      </w:r>
      <w:r w:rsidRPr="00286E74">
        <w:t>how societal needs, values and</w:t>
      </w:r>
      <w:r>
        <w:t xml:space="preserve"> </w:t>
      </w:r>
      <w:r w:rsidRPr="00286E74">
        <w:t>ethics influence scientific inquiry.</w:t>
      </w:r>
    </w:p>
    <w:p w14:paraId="41C9E8AF" w14:textId="35FF658B" w:rsidR="00060ED3" w:rsidRPr="003B2F85" w:rsidRDefault="50996579" w:rsidP="0073B5C7">
      <w:pPr>
        <w:pStyle w:val="Heading3"/>
      </w:pPr>
      <w:r>
        <w:lastRenderedPageBreak/>
        <w:t>Science Understanding (U) and Science Inquiry (I)</w:t>
      </w:r>
    </w:p>
    <w:p w14:paraId="79F067EC" w14:textId="1D7731E7" w:rsidR="00060ED3" w:rsidRDefault="00060ED3" w:rsidP="00060ED3">
      <w:pPr>
        <w:pStyle w:val="BodyText"/>
      </w:pPr>
      <w:r>
        <w:t xml:space="preserve">Teaching and learning </w:t>
      </w:r>
      <w:r w:rsidR="0006159F">
        <w:t xml:space="preserve">that </w:t>
      </w:r>
      <w:r>
        <w:t>encourages students to apply their knowledge of core scientific concepts to design, conduct and analyse investigations that deepen their understanding.​</w:t>
      </w:r>
    </w:p>
    <w:p w14:paraId="2B618F5F" w14:textId="474078F8" w:rsidR="00060ED3" w:rsidRPr="00286E74" w:rsidRDefault="23B5ABE4" w:rsidP="0073B5C7">
      <w:pPr>
        <w:pStyle w:val="BodyText"/>
        <w:rPr>
          <w:rFonts w:asciiTheme="minorHAnsi" w:eastAsiaTheme="minorEastAsia" w:hAnsiTheme="minorHAnsi" w:cstheme="minorBidi"/>
          <w:color w:val="0F7EB4"/>
          <w:sz w:val="32"/>
          <w:szCs w:val="32"/>
          <w:lang w:eastAsia="en-US"/>
        </w:rPr>
      </w:pPr>
      <w:r w:rsidRPr="0073B5C7">
        <w:rPr>
          <w:rFonts w:asciiTheme="minorHAnsi" w:eastAsiaTheme="minorEastAsia" w:hAnsiTheme="minorHAnsi" w:cstheme="minorBidi"/>
          <w:color w:val="0F7EB4"/>
          <w:sz w:val="32"/>
          <w:szCs w:val="32"/>
          <w:lang w:eastAsia="en-US"/>
        </w:rPr>
        <w:t>Interconnecting all 3 Science strands</w:t>
      </w:r>
    </w:p>
    <w:p w14:paraId="2341EF47" w14:textId="23FCEE8A" w:rsidR="00060ED3" w:rsidRPr="00286E74" w:rsidRDefault="4299D0CE" w:rsidP="1E7B1940">
      <w:pPr>
        <w:pStyle w:val="BodyText"/>
      </w:pPr>
      <w:r>
        <w:t>T</w:t>
      </w:r>
      <w:r w:rsidR="50996579">
        <w:t>eaching and learning that gives students opportunities to</w:t>
      </w:r>
      <w:r w:rsidR="6D53DF99">
        <w:t>:</w:t>
      </w:r>
    </w:p>
    <w:p w14:paraId="19498869" w14:textId="2B110205" w:rsidR="00060ED3" w:rsidRPr="00286E74" w:rsidRDefault="50996579" w:rsidP="32573FC9">
      <w:pPr>
        <w:pStyle w:val="BodyText"/>
        <w:numPr>
          <w:ilvl w:val="0"/>
          <w:numId w:val="1"/>
        </w:numPr>
      </w:pPr>
      <w:r>
        <w:t>build a rich and connected understanding of science concepts</w:t>
      </w:r>
    </w:p>
    <w:p w14:paraId="57A54D76" w14:textId="06590AF2" w:rsidR="00060ED3" w:rsidRPr="00286E74" w:rsidRDefault="50996579" w:rsidP="32573FC9">
      <w:pPr>
        <w:pStyle w:val="BodyText"/>
        <w:numPr>
          <w:ilvl w:val="0"/>
          <w:numId w:val="1"/>
        </w:numPr>
      </w:pPr>
      <w:r>
        <w:t>apply scientific inquiry skills to investigate real-world issues</w:t>
      </w:r>
    </w:p>
    <w:p w14:paraId="3D0EA8EB" w14:textId="477FB5AC" w:rsidR="00060ED3" w:rsidRPr="00286E74" w:rsidRDefault="50996579" w:rsidP="32573FC9">
      <w:pPr>
        <w:pStyle w:val="BodyText"/>
        <w:numPr>
          <w:ilvl w:val="0"/>
          <w:numId w:val="1"/>
        </w:numPr>
      </w:pPr>
      <w:r>
        <w:t>appreciate science as a dynamic, human-driven enterprise that shapes and is shaped by society.</w:t>
      </w:r>
    </w:p>
    <w:p w14:paraId="76730666" w14:textId="77777777" w:rsidR="00060ED3" w:rsidRPr="00286E74" w:rsidRDefault="00060ED3" w:rsidP="00060ED3">
      <w:pPr>
        <w:pStyle w:val="Heading2"/>
      </w:pPr>
      <w:r>
        <w:t>Examples</w:t>
      </w:r>
    </w:p>
    <w:p w14:paraId="6AB868C7" w14:textId="10845F94" w:rsidR="50996579" w:rsidRDefault="437528AF" w:rsidP="1E7B1940">
      <w:pPr>
        <w:pStyle w:val="BodyText"/>
      </w:pPr>
      <w:r>
        <w:t xml:space="preserve">The documents linked below provide example topics and possible focus questions that demonstrate ways of approaching teaching and learning within each Science strand, and across multiple strands. These examples also highlight the purpose of the Science strands, showing how </w:t>
      </w:r>
      <w:proofErr w:type="gramStart"/>
      <w:r>
        <w:t>these interconnect</w:t>
      </w:r>
      <w:proofErr w:type="gramEnd"/>
      <w:r>
        <w:t xml:space="preserve"> to support students in developing scientific understanding, skills and ways of thinking.</w:t>
      </w:r>
    </w:p>
    <w:p w14:paraId="35C97EC0" w14:textId="20D028CC" w:rsidR="00060ED3" w:rsidRDefault="00060ED3" w:rsidP="00060ED3">
      <w:pPr>
        <w:pStyle w:val="BodyText"/>
      </w:pPr>
      <w:r>
        <w:t xml:space="preserve">Teachers can use these curriculum-aligned examples to guide planning for teaching and learning opportunities in </w:t>
      </w:r>
      <w:proofErr w:type="gramStart"/>
      <w:r>
        <w:t>Science</w:t>
      </w:r>
      <w:proofErr w:type="gramEnd"/>
      <w:r>
        <w:t xml:space="preserve">. </w:t>
      </w:r>
    </w:p>
    <w:p w14:paraId="0E1063CB" w14:textId="1526AACA" w:rsidR="00060ED3" w:rsidRPr="007C29E4" w:rsidRDefault="00060ED3" w:rsidP="00060ED3">
      <w:pPr>
        <w:pStyle w:val="Heading3"/>
      </w:pPr>
      <w:r>
        <w:t>Single strands (links to Word documents)</w:t>
      </w:r>
    </w:p>
    <w:p w14:paraId="25D126A2" w14:textId="6228241F" w:rsidR="00060ED3" w:rsidRDefault="50996579" w:rsidP="0073B5C7">
      <w:pPr>
        <w:pStyle w:val="BodyText"/>
      </w:pPr>
      <w:hyperlink r:id="rId11">
        <w:r w:rsidRPr="3E839B30">
          <w:rPr>
            <w:rStyle w:val="Hyperlink"/>
          </w:rPr>
          <w:t>Science as a Human Endeavour</w:t>
        </w:r>
        <w:r w:rsidR="7254B2A9" w:rsidRPr="3E839B30">
          <w:rPr>
            <w:rStyle w:val="Hyperlink"/>
          </w:rPr>
          <w:t xml:space="preserve"> (H)</w:t>
        </w:r>
      </w:hyperlink>
    </w:p>
    <w:p w14:paraId="63C3DE0E" w14:textId="667822DB" w:rsidR="00060ED3" w:rsidRDefault="50996579" w:rsidP="3E839B30">
      <w:pPr>
        <w:pStyle w:val="BodyText"/>
        <w:rPr>
          <w:rStyle w:val="Hyperlink"/>
        </w:rPr>
      </w:pPr>
      <w:hyperlink r:id="rId12">
        <w:r w:rsidRPr="3E839B30">
          <w:rPr>
            <w:rStyle w:val="Hyperlink"/>
          </w:rPr>
          <w:t>Science Understanding</w:t>
        </w:r>
        <w:r w:rsidR="0AB21C69" w:rsidRPr="3E839B30">
          <w:rPr>
            <w:rStyle w:val="Hyperlink"/>
          </w:rPr>
          <w:t xml:space="preserve"> (U)</w:t>
        </w:r>
      </w:hyperlink>
    </w:p>
    <w:p w14:paraId="6C2AAAAE" w14:textId="258D6FDC" w:rsidR="00060ED3" w:rsidRPr="00F06248" w:rsidRDefault="50996579" w:rsidP="0073B5C7">
      <w:pPr>
        <w:pStyle w:val="BodyText"/>
      </w:pPr>
      <w:hyperlink r:id="rId13">
        <w:r w:rsidRPr="3E839B30">
          <w:rPr>
            <w:rStyle w:val="Hyperlink"/>
          </w:rPr>
          <w:t>Science Inquiry</w:t>
        </w:r>
        <w:r w:rsidR="2A277089" w:rsidRPr="3E839B30">
          <w:rPr>
            <w:rStyle w:val="Hyperlink"/>
          </w:rPr>
          <w:t xml:space="preserve"> (I)</w:t>
        </w:r>
      </w:hyperlink>
    </w:p>
    <w:p w14:paraId="3BE2CF1F" w14:textId="758EAECA" w:rsidR="00060ED3" w:rsidRPr="007C29E4" w:rsidRDefault="00060ED3" w:rsidP="00060ED3">
      <w:pPr>
        <w:pStyle w:val="Heading3"/>
      </w:pPr>
      <w:r>
        <w:t>Multiple strands (links to Word documents)</w:t>
      </w:r>
    </w:p>
    <w:p w14:paraId="0730A01F" w14:textId="39775794" w:rsidR="00060ED3" w:rsidRPr="00286E74" w:rsidRDefault="50996579" w:rsidP="0073B5C7">
      <w:pPr>
        <w:pStyle w:val="BodyText"/>
        <w:rPr>
          <w:lang w:eastAsia="en-US"/>
        </w:rPr>
      </w:pPr>
      <w:hyperlink r:id="rId14">
        <w:r w:rsidRPr="3E839B30">
          <w:rPr>
            <w:rStyle w:val="Hyperlink"/>
            <w:lang w:eastAsia="en-US"/>
          </w:rPr>
          <w:t xml:space="preserve">Science as a Human Endeavour </w:t>
        </w:r>
        <w:r w:rsidR="7CD099A0" w:rsidRPr="3E839B30">
          <w:rPr>
            <w:rStyle w:val="Hyperlink"/>
            <w:lang w:eastAsia="en-US"/>
          </w:rPr>
          <w:t xml:space="preserve">(H) </w:t>
        </w:r>
        <w:r w:rsidRPr="3E839B30">
          <w:rPr>
            <w:rStyle w:val="Hyperlink"/>
            <w:lang w:eastAsia="en-US"/>
          </w:rPr>
          <w:t>and Science Understanding</w:t>
        </w:r>
        <w:r w:rsidR="4B6E68B9" w:rsidRPr="3E839B30">
          <w:rPr>
            <w:rStyle w:val="Hyperlink"/>
            <w:lang w:eastAsia="en-US"/>
          </w:rPr>
          <w:t xml:space="preserve"> (U)</w:t>
        </w:r>
      </w:hyperlink>
    </w:p>
    <w:p w14:paraId="6F7B8027" w14:textId="019BEF2C" w:rsidR="00060ED3" w:rsidRPr="00286E74" w:rsidRDefault="50996579" w:rsidP="0073B5C7">
      <w:pPr>
        <w:pStyle w:val="BodyText"/>
        <w:rPr>
          <w:lang w:eastAsia="en-US"/>
        </w:rPr>
      </w:pPr>
      <w:hyperlink r:id="rId15">
        <w:r w:rsidRPr="3E839B30">
          <w:rPr>
            <w:rStyle w:val="Hyperlink"/>
            <w:lang w:eastAsia="en-US"/>
          </w:rPr>
          <w:t xml:space="preserve">Science as a Human Endeavour </w:t>
        </w:r>
        <w:r w:rsidR="72F15B5F" w:rsidRPr="3E839B30">
          <w:rPr>
            <w:rStyle w:val="Hyperlink"/>
            <w:lang w:eastAsia="en-US"/>
          </w:rPr>
          <w:t xml:space="preserve">(H) </w:t>
        </w:r>
        <w:r w:rsidRPr="3E839B30">
          <w:rPr>
            <w:rStyle w:val="Hyperlink"/>
            <w:lang w:eastAsia="en-US"/>
          </w:rPr>
          <w:t>and Science Inquiry​</w:t>
        </w:r>
        <w:r w:rsidR="2ED59A61" w:rsidRPr="3E839B30">
          <w:rPr>
            <w:rStyle w:val="Hyperlink"/>
            <w:lang w:eastAsia="en-US"/>
          </w:rPr>
          <w:t xml:space="preserve"> (I)</w:t>
        </w:r>
      </w:hyperlink>
    </w:p>
    <w:p w14:paraId="6FF04F87" w14:textId="0D308EE0" w:rsidR="00060ED3" w:rsidRDefault="50996579" w:rsidP="0073B5C7">
      <w:pPr>
        <w:pStyle w:val="BodyText"/>
        <w:rPr>
          <w:lang w:eastAsia="en-US"/>
        </w:rPr>
      </w:pPr>
      <w:hyperlink r:id="rId16">
        <w:r w:rsidRPr="3E839B30">
          <w:rPr>
            <w:rStyle w:val="Hyperlink"/>
            <w:lang w:eastAsia="en-US"/>
          </w:rPr>
          <w:t>Science Understanding</w:t>
        </w:r>
        <w:r w:rsidR="49468A6C" w:rsidRPr="3E839B30">
          <w:rPr>
            <w:rStyle w:val="Hyperlink"/>
            <w:lang w:eastAsia="en-US"/>
          </w:rPr>
          <w:t xml:space="preserve"> (U)</w:t>
        </w:r>
        <w:r w:rsidRPr="3E839B30">
          <w:rPr>
            <w:rStyle w:val="Hyperlink"/>
            <w:lang w:eastAsia="en-US"/>
          </w:rPr>
          <w:t xml:space="preserve"> and Science Inquiry​</w:t>
        </w:r>
        <w:r w:rsidR="26BD19AE" w:rsidRPr="3E839B30">
          <w:rPr>
            <w:rStyle w:val="Hyperlink"/>
            <w:lang w:eastAsia="en-US"/>
          </w:rPr>
          <w:t xml:space="preserve"> (I)</w:t>
        </w:r>
      </w:hyperlink>
    </w:p>
    <w:p w14:paraId="7127D584" w14:textId="495CEEE4" w:rsidR="00060ED3" w:rsidRDefault="50996579" w:rsidP="0073B5C7">
      <w:pPr>
        <w:pStyle w:val="BodyText"/>
        <w:rPr>
          <w:lang w:eastAsia="en-US"/>
        </w:rPr>
      </w:pPr>
      <w:hyperlink r:id="rId17">
        <w:r w:rsidRPr="3E839B30">
          <w:rPr>
            <w:rStyle w:val="Hyperlink"/>
            <w:lang w:eastAsia="en-US"/>
          </w:rPr>
          <w:t xml:space="preserve">Interconnecting all </w:t>
        </w:r>
        <w:r w:rsidR="677F3D95" w:rsidRPr="3E839B30">
          <w:rPr>
            <w:rStyle w:val="Hyperlink"/>
            <w:lang w:eastAsia="en-US"/>
          </w:rPr>
          <w:t xml:space="preserve">3 </w:t>
        </w:r>
        <w:r w:rsidRPr="3E839B30">
          <w:rPr>
            <w:rStyle w:val="Hyperlink"/>
            <w:lang w:eastAsia="en-US"/>
          </w:rPr>
          <w:t>Science strands</w:t>
        </w:r>
      </w:hyperlink>
    </w:p>
    <w:p w14:paraId="20372350" w14:textId="5C357AD6" w:rsidR="00060ED3" w:rsidRPr="007C29E4" w:rsidRDefault="00060ED3" w:rsidP="00060ED3">
      <w:pPr>
        <w:pStyle w:val="Heading3"/>
      </w:pPr>
      <w:r>
        <w:t>Science Version 2.0 curriculum resources</w:t>
      </w:r>
    </w:p>
    <w:p w14:paraId="2B976676" w14:textId="477E55F8" w:rsidR="002647BB" w:rsidRPr="00883C62" w:rsidRDefault="00060ED3" w:rsidP="00060ED3">
      <w:pPr>
        <w:rPr>
          <w:rFonts w:ascii="Arial" w:hAnsi="Arial" w:cs="Arial"/>
          <w:color w:val="000000" w:themeColor="text1"/>
          <w:sz w:val="20"/>
          <w:lang w:val="en-AU"/>
        </w:rPr>
      </w:pPr>
      <w:r>
        <w:rPr>
          <w:rFonts w:ascii="Arial" w:hAnsi="Arial" w:cs="Arial"/>
          <w:color w:val="000000" w:themeColor="text1"/>
          <w:sz w:val="20"/>
          <w:lang w:val="en-AU"/>
        </w:rPr>
        <w:t xml:space="preserve">Link: </w:t>
      </w:r>
      <w:hyperlink r:id="rId18" w:history="1">
        <w:r w:rsidRPr="004D7819">
          <w:rPr>
            <w:rStyle w:val="Hyperlink"/>
            <w:rFonts w:ascii="Arial" w:hAnsi="Arial" w:cs="Arial"/>
            <w:sz w:val="20"/>
            <w:lang w:val="en-AU"/>
          </w:rPr>
          <w:t>f10.vcaa.vic.edu.au/learning-areas/​science/resources</w:t>
        </w:r>
      </w:hyperlink>
    </w:p>
    <w:sectPr w:rsidR="002647BB" w:rsidRPr="00883C62" w:rsidSect="00B230DB">
      <w:headerReference w:type="default" r:id="rId19"/>
      <w:footerReference w:type="default" r:id="rId20"/>
      <w:headerReference w:type="first" r:id="rId21"/>
      <w:footerReference w:type="first" r:id="rId2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7CC2" w14:textId="77777777" w:rsidR="009C17E6" w:rsidRDefault="009C17E6" w:rsidP="00304EA1">
      <w:pPr>
        <w:spacing w:after="0" w:line="240" w:lineRule="auto"/>
      </w:pPr>
      <w:r>
        <w:separator/>
      </w:r>
    </w:p>
  </w:endnote>
  <w:endnote w:type="continuationSeparator" w:id="0">
    <w:p w14:paraId="60E8DA3B" w14:textId="77777777" w:rsidR="009C17E6" w:rsidRDefault="009C17E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73B5C7">
      <w:tc>
        <w:tcPr>
          <w:tcW w:w="1459" w:type="pct"/>
          <w:tcMar>
            <w:left w:w="0" w:type="dxa"/>
            <w:right w:w="0" w:type="dxa"/>
          </w:tcMar>
        </w:tcPr>
        <w:p w14:paraId="74DB1FC2" w14:textId="333F1CCF" w:rsidR="00FD29D3" w:rsidRPr="00D06414" w:rsidRDefault="0073B5C7" w:rsidP="0073B5C7">
          <w:pPr>
            <w:tabs>
              <w:tab w:val="right" w:pos="9639"/>
            </w:tabs>
            <w:spacing w:before="120" w:line="240" w:lineRule="exact"/>
            <w:rPr>
              <w:rFonts w:asciiTheme="majorHAnsi" w:hAnsiTheme="majorHAnsi" w:cs="Arial"/>
              <w:color w:val="999999" w:themeColor="accent2"/>
              <w:sz w:val="18"/>
              <w:szCs w:val="18"/>
            </w:rPr>
          </w:pPr>
          <w:r w:rsidRPr="0073B5C7">
            <w:rPr>
              <w:rFonts w:asciiTheme="majorHAnsi" w:hAnsiTheme="majorHAnsi" w:cs="Arial"/>
              <w:color w:val="FFFFFF" w:themeColor="background1"/>
              <w:sz w:val="18"/>
              <w:szCs w:val="18"/>
            </w:rPr>
            <w:t xml:space="preserve">© </w:t>
          </w:r>
          <w:hyperlink r:id="rId1">
            <w:r w:rsidRPr="0073B5C7">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8EED" w14:textId="77777777" w:rsidR="009C17E6" w:rsidRDefault="009C17E6" w:rsidP="00304EA1">
      <w:pPr>
        <w:spacing w:after="0" w:line="240" w:lineRule="auto"/>
      </w:pPr>
      <w:r>
        <w:separator/>
      </w:r>
    </w:p>
  </w:footnote>
  <w:footnote w:type="continuationSeparator" w:id="0">
    <w:p w14:paraId="47068638" w14:textId="77777777" w:rsidR="009C17E6" w:rsidRDefault="009C17E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0038287F" w:rsidR="00FD29D3" w:rsidRPr="002B0664" w:rsidRDefault="009C17E6"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60ED3">
          <w:rPr>
            <w:color w:val="auto"/>
          </w:rPr>
          <w:t>Planning for teaching and learning across the Science strands</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A62264"/>
    <w:multiLevelType w:val="hybridMultilevel"/>
    <w:tmpl w:val="023CF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9E6B55"/>
    <w:multiLevelType w:val="hybridMultilevel"/>
    <w:tmpl w:val="BD10C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EF55D6"/>
    <w:multiLevelType w:val="hybridMultilevel"/>
    <w:tmpl w:val="701A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BB3F28"/>
    <w:multiLevelType w:val="hybridMultilevel"/>
    <w:tmpl w:val="444C8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4843FAE"/>
    <w:multiLevelType w:val="hybridMultilevel"/>
    <w:tmpl w:val="768EB2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743978"/>
    <w:multiLevelType w:val="hybridMultilevel"/>
    <w:tmpl w:val="71AC75B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C031AE0"/>
    <w:multiLevelType w:val="hybridMultilevel"/>
    <w:tmpl w:val="73249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D970997"/>
    <w:multiLevelType w:val="hybridMultilevel"/>
    <w:tmpl w:val="3670F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38F0F6"/>
    <w:multiLevelType w:val="hybridMultilevel"/>
    <w:tmpl w:val="C1B49C56"/>
    <w:lvl w:ilvl="0" w:tplc="2D00DA94">
      <w:start w:val="1"/>
      <w:numFmt w:val="bullet"/>
      <w:lvlText w:val=""/>
      <w:lvlJc w:val="left"/>
      <w:pPr>
        <w:ind w:left="720" w:hanging="360"/>
      </w:pPr>
      <w:rPr>
        <w:rFonts w:ascii="Symbol" w:hAnsi="Symbol" w:hint="default"/>
      </w:rPr>
    </w:lvl>
    <w:lvl w:ilvl="1" w:tplc="DB9A3EF4">
      <w:start w:val="1"/>
      <w:numFmt w:val="bullet"/>
      <w:lvlText w:val="o"/>
      <w:lvlJc w:val="left"/>
      <w:pPr>
        <w:ind w:left="1440" w:hanging="360"/>
      </w:pPr>
      <w:rPr>
        <w:rFonts w:ascii="Courier New" w:hAnsi="Courier New" w:hint="default"/>
      </w:rPr>
    </w:lvl>
    <w:lvl w:ilvl="2" w:tplc="668ED0B0">
      <w:start w:val="1"/>
      <w:numFmt w:val="bullet"/>
      <w:lvlText w:val=""/>
      <w:lvlJc w:val="left"/>
      <w:pPr>
        <w:ind w:left="2160" w:hanging="360"/>
      </w:pPr>
      <w:rPr>
        <w:rFonts w:ascii="Wingdings" w:hAnsi="Wingdings" w:hint="default"/>
      </w:rPr>
    </w:lvl>
    <w:lvl w:ilvl="3" w:tplc="A27A8DF6">
      <w:start w:val="1"/>
      <w:numFmt w:val="bullet"/>
      <w:lvlText w:val=""/>
      <w:lvlJc w:val="left"/>
      <w:pPr>
        <w:ind w:left="2880" w:hanging="360"/>
      </w:pPr>
      <w:rPr>
        <w:rFonts w:ascii="Symbol" w:hAnsi="Symbol" w:hint="default"/>
      </w:rPr>
    </w:lvl>
    <w:lvl w:ilvl="4" w:tplc="86641548">
      <w:start w:val="1"/>
      <w:numFmt w:val="bullet"/>
      <w:lvlText w:val="o"/>
      <w:lvlJc w:val="left"/>
      <w:pPr>
        <w:ind w:left="3600" w:hanging="360"/>
      </w:pPr>
      <w:rPr>
        <w:rFonts w:ascii="Courier New" w:hAnsi="Courier New" w:hint="default"/>
      </w:rPr>
    </w:lvl>
    <w:lvl w:ilvl="5" w:tplc="D2B4EDE0">
      <w:start w:val="1"/>
      <w:numFmt w:val="bullet"/>
      <w:lvlText w:val=""/>
      <w:lvlJc w:val="left"/>
      <w:pPr>
        <w:ind w:left="4320" w:hanging="360"/>
      </w:pPr>
      <w:rPr>
        <w:rFonts w:ascii="Wingdings" w:hAnsi="Wingdings" w:hint="default"/>
      </w:rPr>
    </w:lvl>
    <w:lvl w:ilvl="6" w:tplc="609EF96C">
      <w:start w:val="1"/>
      <w:numFmt w:val="bullet"/>
      <w:lvlText w:val=""/>
      <w:lvlJc w:val="left"/>
      <w:pPr>
        <w:ind w:left="5040" w:hanging="360"/>
      </w:pPr>
      <w:rPr>
        <w:rFonts w:ascii="Symbol" w:hAnsi="Symbol" w:hint="default"/>
      </w:rPr>
    </w:lvl>
    <w:lvl w:ilvl="7" w:tplc="6A2A67AC">
      <w:start w:val="1"/>
      <w:numFmt w:val="bullet"/>
      <w:lvlText w:val="o"/>
      <w:lvlJc w:val="left"/>
      <w:pPr>
        <w:ind w:left="5760" w:hanging="360"/>
      </w:pPr>
      <w:rPr>
        <w:rFonts w:ascii="Courier New" w:hAnsi="Courier New" w:hint="default"/>
      </w:rPr>
    </w:lvl>
    <w:lvl w:ilvl="8" w:tplc="C060BF6E">
      <w:start w:val="1"/>
      <w:numFmt w:val="bullet"/>
      <w:lvlText w:val=""/>
      <w:lvlJc w:val="left"/>
      <w:pPr>
        <w:ind w:left="6480" w:hanging="360"/>
      </w:pPr>
      <w:rPr>
        <w:rFonts w:ascii="Wingdings" w:hAnsi="Wingdings" w:hint="default"/>
      </w:rPr>
    </w:lvl>
  </w:abstractNum>
  <w:abstractNum w:abstractNumId="24" w15:restartNumberingAfterBreak="0">
    <w:nsid w:val="76D9366E"/>
    <w:multiLevelType w:val="hybridMultilevel"/>
    <w:tmpl w:val="D8BC312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B42CC1"/>
    <w:multiLevelType w:val="hybridMultilevel"/>
    <w:tmpl w:val="516C2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6414576">
    <w:abstractNumId w:val="23"/>
  </w:num>
  <w:num w:numId="2" w16cid:durableId="1208764004">
    <w:abstractNumId w:val="21"/>
  </w:num>
  <w:num w:numId="3" w16cid:durableId="1678000311">
    <w:abstractNumId w:val="18"/>
  </w:num>
  <w:num w:numId="4" w16cid:durableId="1018848057">
    <w:abstractNumId w:val="15"/>
  </w:num>
  <w:num w:numId="5" w16cid:durableId="1304190575">
    <w:abstractNumId w:val="12"/>
  </w:num>
  <w:num w:numId="6" w16cid:durableId="2057312338">
    <w:abstractNumId w:val="20"/>
  </w:num>
  <w:num w:numId="7" w16cid:durableId="1378581537">
    <w:abstractNumId w:val="9"/>
  </w:num>
  <w:num w:numId="8" w16cid:durableId="177081491">
    <w:abstractNumId w:val="7"/>
  </w:num>
  <w:num w:numId="9" w16cid:durableId="1056662414">
    <w:abstractNumId w:val="6"/>
  </w:num>
  <w:num w:numId="10" w16cid:durableId="351690595">
    <w:abstractNumId w:val="5"/>
  </w:num>
  <w:num w:numId="11" w16cid:durableId="563222272">
    <w:abstractNumId w:val="4"/>
  </w:num>
  <w:num w:numId="12" w16cid:durableId="927617986">
    <w:abstractNumId w:val="8"/>
  </w:num>
  <w:num w:numId="13" w16cid:durableId="983192970">
    <w:abstractNumId w:val="3"/>
  </w:num>
  <w:num w:numId="14" w16cid:durableId="76288812">
    <w:abstractNumId w:val="2"/>
  </w:num>
  <w:num w:numId="15" w16cid:durableId="764307513">
    <w:abstractNumId w:val="1"/>
  </w:num>
  <w:num w:numId="16" w16cid:durableId="296838537">
    <w:abstractNumId w:val="0"/>
  </w:num>
  <w:num w:numId="17" w16cid:durableId="832187537">
    <w:abstractNumId w:val="25"/>
  </w:num>
  <w:num w:numId="18" w16cid:durableId="1083113859">
    <w:abstractNumId w:val="14"/>
  </w:num>
  <w:num w:numId="19" w16cid:durableId="983388007">
    <w:abstractNumId w:val="19"/>
  </w:num>
  <w:num w:numId="20" w16cid:durableId="114177788">
    <w:abstractNumId w:val="13"/>
  </w:num>
  <w:num w:numId="21" w16cid:durableId="2136021243">
    <w:abstractNumId w:val="11"/>
  </w:num>
  <w:num w:numId="22" w16cid:durableId="1081637549">
    <w:abstractNumId w:val="10"/>
  </w:num>
  <w:num w:numId="23" w16cid:durableId="1343321271">
    <w:abstractNumId w:val="22"/>
  </w:num>
  <w:num w:numId="24" w16cid:durableId="1828865580">
    <w:abstractNumId w:val="16"/>
  </w:num>
  <w:num w:numId="25" w16cid:durableId="1454639767">
    <w:abstractNumId w:val="24"/>
  </w:num>
  <w:num w:numId="26" w16cid:durableId="18700221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636C"/>
    <w:rsid w:val="0005780E"/>
    <w:rsid w:val="00060ED3"/>
    <w:rsid w:val="0006159F"/>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B2F85"/>
    <w:rsid w:val="003C5E71"/>
    <w:rsid w:val="003E6D37"/>
    <w:rsid w:val="00417AA3"/>
    <w:rsid w:val="00420358"/>
    <w:rsid w:val="00425DFE"/>
    <w:rsid w:val="00434EDB"/>
    <w:rsid w:val="00440B32"/>
    <w:rsid w:val="0046078D"/>
    <w:rsid w:val="00495C80"/>
    <w:rsid w:val="004A2ED8"/>
    <w:rsid w:val="004D7819"/>
    <w:rsid w:val="004F5BDA"/>
    <w:rsid w:val="0051631E"/>
    <w:rsid w:val="00531DDC"/>
    <w:rsid w:val="00537A1F"/>
    <w:rsid w:val="00566029"/>
    <w:rsid w:val="005923CB"/>
    <w:rsid w:val="005B391B"/>
    <w:rsid w:val="005D3D78"/>
    <w:rsid w:val="005E2EF0"/>
    <w:rsid w:val="005F4092"/>
    <w:rsid w:val="0068471E"/>
    <w:rsid w:val="00684F98"/>
    <w:rsid w:val="00693FFD"/>
    <w:rsid w:val="006D2159"/>
    <w:rsid w:val="006F787C"/>
    <w:rsid w:val="00702636"/>
    <w:rsid w:val="0071555C"/>
    <w:rsid w:val="00724507"/>
    <w:rsid w:val="0073B5C7"/>
    <w:rsid w:val="00773E6C"/>
    <w:rsid w:val="0077411E"/>
    <w:rsid w:val="00781FB1"/>
    <w:rsid w:val="007D1B6D"/>
    <w:rsid w:val="00813C37"/>
    <w:rsid w:val="008154B5"/>
    <w:rsid w:val="00823962"/>
    <w:rsid w:val="00850410"/>
    <w:rsid w:val="00852719"/>
    <w:rsid w:val="00860115"/>
    <w:rsid w:val="00870A89"/>
    <w:rsid w:val="00883C62"/>
    <w:rsid w:val="0088783C"/>
    <w:rsid w:val="009325D2"/>
    <w:rsid w:val="009370BC"/>
    <w:rsid w:val="00970580"/>
    <w:rsid w:val="0098739B"/>
    <w:rsid w:val="009B61E5"/>
    <w:rsid w:val="009C17E6"/>
    <w:rsid w:val="009D1E89"/>
    <w:rsid w:val="009E5707"/>
    <w:rsid w:val="00A17661"/>
    <w:rsid w:val="00A24B2D"/>
    <w:rsid w:val="00A40966"/>
    <w:rsid w:val="00A533BC"/>
    <w:rsid w:val="00A921E0"/>
    <w:rsid w:val="00A922F4"/>
    <w:rsid w:val="00AE5526"/>
    <w:rsid w:val="00AF051B"/>
    <w:rsid w:val="00B01578"/>
    <w:rsid w:val="00B0738F"/>
    <w:rsid w:val="00B078D3"/>
    <w:rsid w:val="00B13D3B"/>
    <w:rsid w:val="00B230DB"/>
    <w:rsid w:val="00B26601"/>
    <w:rsid w:val="00B41951"/>
    <w:rsid w:val="00B53229"/>
    <w:rsid w:val="00B62480"/>
    <w:rsid w:val="00B81B70"/>
    <w:rsid w:val="00BB3BAB"/>
    <w:rsid w:val="00BB5671"/>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6E10"/>
    <w:rsid w:val="00D77413"/>
    <w:rsid w:val="00D82759"/>
    <w:rsid w:val="00D86DE4"/>
    <w:rsid w:val="00DE1909"/>
    <w:rsid w:val="00DE51DB"/>
    <w:rsid w:val="00E208DF"/>
    <w:rsid w:val="00E23F1D"/>
    <w:rsid w:val="00E30E05"/>
    <w:rsid w:val="00E36361"/>
    <w:rsid w:val="00E55AE9"/>
    <w:rsid w:val="00E71100"/>
    <w:rsid w:val="00E7229D"/>
    <w:rsid w:val="00EB0C84"/>
    <w:rsid w:val="00F17FDE"/>
    <w:rsid w:val="00F40D53"/>
    <w:rsid w:val="00F4525C"/>
    <w:rsid w:val="00F50D86"/>
    <w:rsid w:val="00FD29D3"/>
    <w:rsid w:val="00FE3F0B"/>
    <w:rsid w:val="01D503E7"/>
    <w:rsid w:val="049930FE"/>
    <w:rsid w:val="06BCD6DA"/>
    <w:rsid w:val="0A586923"/>
    <w:rsid w:val="0AB21C69"/>
    <w:rsid w:val="0E572C0D"/>
    <w:rsid w:val="1E7B1940"/>
    <w:rsid w:val="1F906381"/>
    <w:rsid w:val="23B5ABE4"/>
    <w:rsid w:val="26BD19AE"/>
    <w:rsid w:val="2825BFC7"/>
    <w:rsid w:val="28644303"/>
    <w:rsid w:val="2A277089"/>
    <w:rsid w:val="2A32D4CC"/>
    <w:rsid w:val="2B7966C6"/>
    <w:rsid w:val="2C003B02"/>
    <w:rsid w:val="2ED59A61"/>
    <w:rsid w:val="2FACB2CF"/>
    <w:rsid w:val="30CE1C4C"/>
    <w:rsid w:val="32573FC9"/>
    <w:rsid w:val="358101C3"/>
    <w:rsid w:val="36BCADF7"/>
    <w:rsid w:val="39CCA02D"/>
    <w:rsid w:val="3AE66F11"/>
    <w:rsid w:val="3E839B30"/>
    <w:rsid w:val="4299D0CE"/>
    <w:rsid w:val="437528AF"/>
    <w:rsid w:val="46E6C8C0"/>
    <w:rsid w:val="4760B0CB"/>
    <w:rsid w:val="486B7D65"/>
    <w:rsid w:val="49468A6C"/>
    <w:rsid w:val="4B6E68B9"/>
    <w:rsid w:val="50996579"/>
    <w:rsid w:val="572C57D7"/>
    <w:rsid w:val="5AAF3581"/>
    <w:rsid w:val="5BEDE5F5"/>
    <w:rsid w:val="5CA660E4"/>
    <w:rsid w:val="6271E95F"/>
    <w:rsid w:val="62945DDA"/>
    <w:rsid w:val="677F3D95"/>
    <w:rsid w:val="687B3C55"/>
    <w:rsid w:val="6CDBF4F6"/>
    <w:rsid w:val="6D53DF99"/>
    <w:rsid w:val="6D7DAA02"/>
    <w:rsid w:val="72213958"/>
    <w:rsid w:val="7254B2A9"/>
    <w:rsid w:val="72F15B5F"/>
    <w:rsid w:val="733A24B2"/>
    <w:rsid w:val="74A4D34D"/>
    <w:rsid w:val="75EA2BC2"/>
    <w:rsid w:val="79843820"/>
    <w:rsid w:val="7C857084"/>
    <w:rsid w:val="7CD099A0"/>
    <w:rsid w:val="7CEA7EC9"/>
    <w:rsid w:val="7F026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2"/>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3"/>
      </w:numPr>
      <w:ind w:left="850" w:hanging="425"/>
    </w:pPr>
  </w:style>
  <w:style w:type="paragraph" w:customStyle="1" w:styleId="Numbers">
    <w:name w:val="Numbers"/>
    <w:basedOn w:val="Bullet"/>
    <w:qFormat/>
    <w:rsid w:val="0035293F"/>
    <w:pPr>
      <w:numPr>
        <w:numId w:val="4"/>
      </w:numPr>
      <w:ind w:left="425" w:hanging="425"/>
    </w:pPr>
    <w:rPr>
      <w:lang w:val="en-US"/>
    </w:rPr>
  </w:style>
  <w:style w:type="paragraph" w:customStyle="1" w:styleId="Tablecondensedbullet">
    <w:name w:val="Table condensed bullet"/>
    <w:basedOn w:val="Normal"/>
    <w:qFormat/>
    <w:rsid w:val="00495C80"/>
    <w:pPr>
      <w:numPr>
        <w:numId w:val="5"/>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6"/>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7"/>
      </w:numPr>
      <w:contextualSpacing/>
    </w:pPr>
  </w:style>
  <w:style w:type="paragraph" w:styleId="ListBullet2">
    <w:name w:val="List Bullet 2"/>
    <w:basedOn w:val="Normal"/>
    <w:uiPriority w:val="99"/>
    <w:semiHidden/>
    <w:unhideWhenUsed/>
    <w:rsid w:val="00870A89"/>
    <w:pPr>
      <w:numPr>
        <w:numId w:val="8"/>
      </w:numPr>
      <w:contextualSpacing/>
    </w:pPr>
  </w:style>
  <w:style w:type="paragraph" w:styleId="ListBullet3">
    <w:name w:val="List Bullet 3"/>
    <w:basedOn w:val="Normal"/>
    <w:uiPriority w:val="99"/>
    <w:semiHidden/>
    <w:unhideWhenUsed/>
    <w:rsid w:val="00870A89"/>
    <w:pPr>
      <w:numPr>
        <w:numId w:val="9"/>
      </w:numPr>
      <w:contextualSpacing/>
    </w:pPr>
  </w:style>
  <w:style w:type="paragraph" w:styleId="ListBullet4">
    <w:name w:val="List Bullet 4"/>
    <w:basedOn w:val="Normal"/>
    <w:uiPriority w:val="99"/>
    <w:semiHidden/>
    <w:unhideWhenUsed/>
    <w:rsid w:val="00870A89"/>
    <w:pPr>
      <w:numPr>
        <w:numId w:val="10"/>
      </w:numPr>
      <w:contextualSpacing/>
    </w:pPr>
  </w:style>
  <w:style w:type="paragraph" w:styleId="ListBullet5">
    <w:name w:val="List Bullet 5"/>
    <w:basedOn w:val="Normal"/>
    <w:uiPriority w:val="99"/>
    <w:semiHidden/>
    <w:unhideWhenUsed/>
    <w:rsid w:val="00870A89"/>
    <w:pPr>
      <w:numPr>
        <w:numId w:val="11"/>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2"/>
      </w:numPr>
      <w:contextualSpacing/>
    </w:pPr>
  </w:style>
  <w:style w:type="paragraph" w:styleId="ListNumber2">
    <w:name w:val="List Number 2"/>
    <w:basedOn w:val="Normal"/>
    <w:uiPriority w:val="99"/>
    <w:semiHidden/>
    <w:unhideWhenUsed/>
    <w:rsid w:val="00870A89"/>
    <w:pPr>
      <w:numPr>
        <w:numId w:val="13"/>
      </w:numPr>
      <w:contextualSpacing/>
    </w:pPr>
  </w:style>
  <w:style w:type="paragraph" w:styleId="ListNumber3">
    <w:name w:val="List Number 3"/>
    <w:basedOn w:val="Normal"/>
    <w:uiPriority w:val="99"/>
    <w:semiHidden/>
    <w:unhideWhenUsed/>
    <w:rsid w:val="00870A89"/>
    <w:pPr>
      <w:numPr>
        <w:numId w:val="14"/>
      </w:numPr>
      <w:contextualSpacing/>
    </w:pPr>
  </w:style>
  <w:style w:type="paragraph" w:styleId="ListNumber4">
    <w:name w:val="List Number 4"/>
    <w:basedOn w:val="Normal"/>
    <w:uiPriority w:val="99"/>
    <w:semiHidden/>
    <w:unhideWhenUsed/>
    <w:rsid w:val="00870A89"/>
    <w:pPr>
      <w:numPr>
        <w:numId w:val="15"/>
      </w:numPr>
      <w:contextualSpacing/>
    </w:pPr>
  </w:style>
  <w:style w:type="paragraph" w:styleId="ListNumber5">
    <w:name w:val="List Number 5"/>
    <w:basedOn w:val="Normal"/>
    <w:uiPriority w:val="99"/>
    <w:semiHidden/>
    <w:unhideWhenUsed/>
    <w:rsid w:val="00870A89"/>
    <w:pPr>
      <w:numPr>
        <w:numId w:val="16"/>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styleId="Revision">
    <w:name w:val="Revision"/>
    <w:hidden/>
    <w:uiPriority w:val="99"/>
    <w:semiHidden/>
    <w:rsid w:val="003E6D37"/>
    <w:pPr>
      <w:spacing w:after="0" w:line="240" w:lineRule="auto"/>
    </w:pPr>
  </w:style>
  <w:style w:type="character" w:styleId="CommentReference">
    <w:name w:val="annotation reference"/>
    <w:basedOn w:val="DefaultParagraphFont"/>
    <w:uiPriority w:val="99"/>
    <w:semiHidden/>
    <w:unhideWhenUsed/>
    <w:rsid w:val="003E6D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10.vcaa.vic.edu.au/resource-hub/planning-teaching-learning-across-science-strands" TargetMode="External"/><Relationship Id="rId18" Type="http://schemas.openxmlformats.org/officeDocument/2006/relationships/hyperlink" Target="https://f10.vcaa.vic.edu.au/learning-areas/science/resourc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f10.vcaa.vic.edu.au/resource-hub/planning-teaching-learning-across-science-strands" TargetMode="External"/><Relationship Id="rId17" Type="http://schemas.openxmlformats.org/officeDocument/2006/relationships/hyperlink" Target="https://f10.vcaa.vic.edu.au/resource-hub/planning-teaching-learning-across-science-strand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10.vcaa.vic.edu.au/resource-hub/planning-teaching-learning-across-science-stran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10.vcaa.vic.edu.au/resource-hub/planning-teaching-learning-across-science-strand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f10.vcaa.vic.edu.au/resource-hub/planning-teaching-learning-across-science-strand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10.vcaa.vic.edu.au/resource-hub/planning-teaching-learning-across-science-strands"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D80452EE3B3E4724905BA3F636A8F5A2"/>
        <w:category>
          <w:name w:val="General"/>
          <w:gallery w:val="placeholder"/>
        </w:category>
        <w:types>
          <w:type w:val="bbPlcHdr"/>
        </w:types>
        <w:behaviors>
          <w:behavior w:val="content"/>
        </w:behaviors>
        <w:guid w:val="{11144B7B-8FBB-4076-803C-FF028B347214}"/>
      </w:docPartPr>
      <w:docPartBody>
        <w:p w:rsidR="0077411E" w:rsidRDefault="0077411E" w:rsidP="0077411E">
          <w:pPr>
            <w:pStyle w:val="D80452EE3B3E4724905BA3F636A8F5A2"/>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25F90"/>
    <w:rsid w:val="00487425"/>
    <w:rsid w:val="0077411E"/>
    <w:rsid w:val="009325D2"/>
    <w:rsid w:val="00B078D3"/>
    <w:rsid w:val="00E71100"/>
    <w:rsid w:val="00EF6B9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11E"/>
    <w:rPr>
      <w:color w:val="808080"/>
    </w:rPr>
  </w:style>
  <w:style w:type="paragraph" w:customStyle="1" w:styleId="A8C39B39ED9FB94FBDEAEED12CD16B85">
    <w:name w:val="A8C39B39ED9FB94FBDEAEED12CD16B85"/>
  </w:style>
  <w:style w:type="paragraph" w:customStyle="1" w:styleId="D80452EE3B3E4724905BA3F636A8F5A2">
    <w:name w:val="D80452EE3B3E4724905BA3F636A8F5A2"/>
    <w:rsid w:val="0077411E"/>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329b29a8e56ab3627160dcb1b264400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ce188dbb911e741f47a5b4c7885de217"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21907e44-c885-4190-82ed-bb8a63b8a28a"/>
    <ds:schemaRef ds:uri="67e1db73-ac97-4842-acda-8d436d9fa6ab"/>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EBAE5C9C-7466-4838-AB1D-A1CB94CC2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4266</Characters>
  <Application>Microsoft Office Word</Application>
  <DocSecurity>0</DocSecurity>
  <Lines>35</Lines>
  <Paragraphs>10</Paragraphs>
  <ScaleCrop>false</ScaleCrop>
  <Company>Victorian Curriculum and Assessment Authority</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for teaching and learning across the Science strands</dc:title>
  <dc:creator>Derek Tolan</dc:creator>
  <cp:lastModifiedBy>Tess Freeman</cp:lastModifiedBy>
  <cp:revision>14</cp:revision>
  <cp:lastPrinted>2015-05-15T02:36:00Z</cp:lastPrinted>
  <dcterms:created xsi:type="dcterms:W3CDTF">2026-01-20T01:32:00Z</dcterms:created>
  <dcterms:modified xsi:type="dcterms:W3CDTF">2026-04-07T01:34:00Z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